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0"/>
          <w:szCs w:val="30"/>
        </w:rPr>
      </w:pPr>
      <w:bookmarkStart w:id="11" w:name="_GoBack"/>
      <w:bookmarkEnd w:id="11"/>
      <w:r>
        <w:rPr>
          <w:rFonts w:hint="eastAsia" w:ascii="宋体" w:hAnsi="宋体" w:cs="宋体"/>
          <w:sz w:val="30"/>
          <w:szCs w:val="30"/>
        </w:rPr>
        <w:t>全国计算机等级考试报名流程</w:t>
      </w:r>
    </w:p>
    <w:p>
      <w:pPr>
        <w:widowControl/>
        <w:spacing w:line="500" w:lineRule="atLeast"/>
        <w:ind w:firstLine="480"/>
        <w:jc w:val="left"/>
        <w:rPr>
          <w:rFonts w:ascii="宋体" w:hAnsi="宋体" w:cs="宋体"/>
          <w:color w:val="303030"/>
          <w:sz w:val="18"/>
          <w:szCs w:val="18"/>
        </w:rPr>
      </w:pPr>
      <w:bookmarkStart w:id="0" w:name="_Toc11290"/>
      <w:r>
        <w:rPr>
          <w:rFonts w:hint="eastAsia" w:ascii="宋体" w:hAnsi="宋体" w:cs="宋体"/>
          <w:color w:val="303030"/>
          <w:kern w:val="0"/>
          <w:sz w:val="24"/>
          <w:szCs w:val="24"/>
        </w:rPr>
        <w:t>登录福建省教育考试院网站（</w:t>
      </w:r>
      <w:r>
        <w:fldChar w:fldCharType="begin"/>
      </w:r>
      <w:r>
        <w:instrText xml:space="preserve"> HYPERLINK "http://www.eeafj.cn" </w:instrText>
      </w:r>
      <w:r>
        <w:fldChar w:fldCharType="separate"/>
      </w:r>
      <w:r>
        <w:rPr>
          <w:rStyle w:val="14"/>
          <w:rFonts w:hint="eastAsia" w:ascii="宋体" w:hAnsi="宋体" w:cs="宋体"/>
          <w:color w:val="303030"/>
          <w:sz w:val="24"/>
          <w:szCs w:val="24"/>
          <w:u w:val="none"/>
        </w:rPr>
        <w:t>www.eeafj.cn</w:t>
      </w:r>
      <w:r>
        <w:rPr>
          <w:rStyle w:val="14"/>
          <w:rFonts w:hint="eastAsia" w:ascii="宋体" w:hAnsi="宋体" w:cs="宋体"/>
          <w:color w:val="303030"/>
          <w:sz w:val="24"/>
          <w:szCs w:val="24"/>
          <w:u w:val="none"/>
        </w:rPr>
        <w:fldChar w:fldCharType="end"/>
      </w:r>
      <w:r>
        <w:rPr>
          <w:rFonts w:hint="eastAsia" w:ascii="宋体" w:hAnsi="宋体" w:cs="宋体"/>
          <w:color w:val="303030"/>
          <w:kern w:val="0"/>
          <w:sz w:val="24"/>
          <w:szCs w:val="24"/>
        </w:rPr>
        <w:t>），通过点击首页右侧“数字服务大厅”的“社会考试”栏目“</w:t>
      </w:r>
      <w:r>
        <w:fldChar w:fldCharType="begin"/>
      </w:r>
      <w:r>
        <w:instrText xml:space="preserve"> HYPERLINK "http://ncre.eeafj.cn/NCRE_EMS/studentlogin.aspx" </w:instrText>
      </w:r>
      <w:r>
        <w:fldChar w:fldCharType="separate"/>
      </w:r>
      <w:r>
        <w:rPr>
          <w:rStyle w:val="14"/>
          <w:rFonts w:hint="eastAsia" w:ascii="宋体" w:hAnsi="宋体" w:cs="宋体"/>
          <w:color w:val="FF0000"/>
          <w:sz w:val="24"/>
          <w:szCs w:val="24"/>
          <w:u w:val="none"/>
        </w:rPr>
        <w:t>NCRE考生报名</w:t>
      </w:r>
      <w:r>
        <w:rPr>
          <w:rStyle w:val="14"/>
          <w:rFonts w:hint="eastAsia" w:ascii="宋体" w:hAnsi="宋体" w:cs="宋体"/>
          <w:color w:val="FF0000"/>
          <w:sz w:val="24"/>
          <w:szCs w:val="24"/>
          <w:u w:val="none"/>
        </w:rPr>
        <w:fldChar w:fldCharType="end"/>
      </w:r>
      <w:r>
        <w:rPr>
          <w:rFonts w:hint="eastAsia" w:ascii="宋体" w:hAnsi="宋体" w:cs="宋体"/>
          <w:color w:val="303030"/>
          <w:kern w:val="0"/>
          <w:sz w:val="24"/>
          <w:szCs w:val="24"/>
        </w:rPr>
        <w:t>，或者在浏览器中填入“</w:t>
      </w:r>
      <w:r>
        <w:rPr>
          <w:rFonts w:ascii="宋体" w:hAnsi="宋体"/>
          <w:sz w:val="24"/>
          <w:szCs w:val="24"/>
        </w:rPr>
        <w:t>http://ncre.eeafj.cn/NCRE_EMS/studentlogin.aspx</w:t>
      </w:r>
      <w:r>
        <w:rPr>
          <w:rFonts w:hint="eastAsia" w:ascii="宋体" w:hAnsi="宋体" w:cs="宋体"/>
          <w:color w:val="303030"/>
          <w:kern w:val="0"/>
          <w:sz w:val="24"/>
          <w:szCs w:val="24"/>
        </w:rPr>
        <w:t>”进入NCRE网报系统。</w:t>
      </w:r>
    </w:p>
    <w:p>
      <w:pPr>
        <w:pStyle w:val="3"/>
        <w:numPr>
          <w:ilvl w:val="0"/>
          <w:numId w:val="1"/>
        </w:numPr>
        <w:spacing w:line="415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注册</w:t>
      </w:r>
      <w:bookmarkEnd w:id="0"/>
      <w:bookmarkStart w:id="1" w:name="_Toc12577"/>
      <w:r>
        <w:rPr>
          <w:rFonts w:hint="eastAsia" w:ascii="宋体" w:hAnsi="宋体" w:cs="宋体"/>
          <w:bCs w:val="0"/>
        </w:rPr>
        <w:t>ETEST通行证</w:t>
      </w:r>
      <w:bookmarkEnd w:id="1"/>
      <w:r>
        <w:rPr>
          <w:rFonts w:ascii="宋体" w:hAnsi="宋体" w:cs="宋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636905</wp:posOffset>
            </wp:positionH>
            <wp:positionV relativeFrom="page">
              <wp:posOffset>3165475</wp:posOffset>
            </wp:positionV>
            <wp:extent cx="2603500" cy="2747645"/>
            <wp:effectExtent l="19050" t="0" r="6350" b="0"/>
            <wp:wrapSquare wrapText="bothSides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74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 xml:space="preserve"> </w:t>
      </w:r>
    </w:p>
    <w:p>
      <w:pPr>
        <w:ind w:firstLine="480"/>
        <w:jc w:val="center"/>
      </w:pPr>
    </w:p>
    <w:p>
      <w:pPr>
        <w:ind w:firstLine="480"/>
        <w:jc w:val="center"/>
      </w:pPr>
      <w:r>
        <w:rPr>
          <w:rFonts w:hint="eastAsia"/>
        </w:rPr>
        <w:t>转到</w:t>
      </w:r>
      <w:r>
        <w:rPr/>
        <w:sym w:font="Wingdings" w:char="F0E0"/>
      </w:r>
      <w:r>
        <w:rPr>
          <w:rFonts w:hint="eastAsia"/>
        </w:rPr>
        <w:t xml:space="preserve"> </w:t>
      </w:r>
      <w:r>
        <w:drawing>
          <wp:inline distT="0" distB="0" distL="0" distR="0">
            <wp:extent cx="2011680" cy="2719070"/>
            <wp:effectExtent l="19050" t="0" r="762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7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left="360" w:firstLine="0" w:firstLineChars="0"/>
        <w:rPr>
          <w:szCs w:val="21"/>
        </w:rPr>
      </w:pPr>
      <w:bookmarkStart w:id="2" w:name="_Toc361643470"/>
    </w:p>
    <w:p>
      <w:pPr>
        <w:pStyle w:val="16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考生也可使用其他账号登录，例如使用“QQ账号”登录。点击</w:t>
      </w:r>
      <w:r>
        <w:drawing>
          <wp:inline distT="0" distB="0" distL="0" distR="0">
            <wp:extent cx="365760" cy="151130"/>
            <wp:effectExtent l="19050" t="0" r="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>
      <w:pPr>
        <w:spacing w:line="360" w:lineRule="auto"/>
        <w:jc w:val="left"/>
        <w:rPr>
          <w:highlight w:val="red"/>
        </w:rPr>
      </w:pPr>
      <w:r>
        <w:rPr>
          <w:rFonts w:hint="eastAsia"/>
          <w:highlight w:val="red"/>
        </w:rPr>
        <w:t>注： 若用户需要修改通行证密码，可登录考试中心网站进行更改：</w:t>
      </w:r>
    </w:p>
    <w:p>
      <w:pPr>
        <w:pStyle w:val="17"/>
        <w:ind w:left="480" w:firstLine="0" w:firstLineChars="0"/>
      </w:pPr>
      <w:r>
        <w:rPr>
          <w:rFonts w:hint="eastAsia" w:ascii="宋体" w:hAnsi="宋体" w:cs="宋体"/>
          <w:sz w:val="21"/>
          <w:szCs w:val="21"/>
          <w:highlight w:val="red"/>
        </w:rPr>
        <w:t>1)</w:t>
      </w:r>
      <w:r>
        <w:rPr>
          <w:rFonts w:hint="eastAsia"/>
          <w:highlight w:val="red"/>
        </w:rPr>
        <w:t>考试中心网站：</w:t>
      </w:r>
      <w:r>
        <w:rPr>
          <w:rFonts w:hint="eastAsia" w:ascii="宋体" w:hAnsi="宋体" w:cs="宋体"/>
          <w:sz w:val="21"/>
          <w:szCs w:val="21"/>
          <w:highlight w:val="red"/>
        </w:rPr>
        <w:t xml:space="preserve"> </w:t>
      </w:r>
      <w:r>
        <w:fldChar w:fldCharType="begin"/>
      </w:r>
      <w:r>
        <w:instrText xml:space="preserve"> HYPERLINK "http://passport.etest.net.cn/login" </w:instrText>
      </w:r>
      <w:r>
        <w:fldChar w:fldCharType="separate"/>
      </w:r>
      <w:r>
        <w:rPr>
          <w:rStyle w:val="14"/>
          <w:rFonts w:hint="eastAsia" w:ascii="宋体" w:hAnsi="宋体" w:cs="宋体"/>
          <w:sz w:val="21"/>
          <w:szCs w:val="21"/>
          <w:highlight w:val="red"/>
        </w:rPr>
        <w:t>http://passport.etest.net.cn/login</w:t>
      </w:r>
      <w:r>
        <w:rPr>
          <w:rStyle w:val="14"/>
          <w:rFonts w:hint="eastAsia" w:ascii="宋体" w:hAnsi="宋体" w:cs="宋体"/>
          <w:sz w:val="21"/>
          <w:szCs w:val="21"/>
          <w:highlight w:val="red"/>
        </w:rPr>
        <w:fldChar w:fldCharType="end"/>
      </w:r>
    </w:p>
    <w:p>
      <w:pPr>
        <w:pStyle w:val="4"/>
        <w:numPr>
          <w:ilvl w:val="0"/>
          <w:numId w:val="3"/>
        </w:numPr>
        <w:rPr>
          <w:bCs w:val="0"/>
          <w:sz w:val="24"/>
          <w:szCs w:val="24"/>
        </w:rPr>
      </w:pPr>
      <w:bookmarkStart w:id="3" w:name="_Toc6953"/>
      <w:r>
        <w:rPr>
          <w:rFonts w:hint="eastAsia"/>
          <w:bCs w:val="0"/>
          <w:sz w:val="24"/>
          <w:szCs w:val="24"/>
        </w:rPr>
        <w:t>登录系统</w:t>
      </w:r>
      <w:bookmarkEnd w:id="3"/>
    </w:p>
    <w:p>
      <w:pPr>
        <w:pStyle w:val="16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在登录框中正确输入账号、密码、验证码，登录系统。或者点击“QQ登录”按钮，使用考生的QQ账号直接登录。</w:t>
      </w:r>
    </w:p>
    <w:p>
      <w:pPr>
        <w:pStyle w:val="16"/>
        <w:numPr>
          <w:ilvl w:val="0"/>
          <w:numId w:val="4"/>
        </w:numPr>
        <w:ind w:firstLineChars="0"/>
        <w:rPr>
          <w:rStyle w:val="2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bookmarkEnd w:id="2"/>
    <w:p>
      <w:pPr>
        <w:pStyle w:val="4"/>
        <w:numPr>
          <w:ilvl w:val="0"/>
          <w:numId w:val="3"/>
        </w:numPr>
        <w:rPr>
          <w:bCs w:val="0"/>
          <w:sz w:val="24"/>
          <w:szCs w:val="24"/>
        </w:rPr>
      </w:pPr>
      <w:bookmarkStart w:id="4" w:name="_Toc23719"/>
      <w:r>
        <w:rPr>
          <w:rFonts w:hint="eastAsia"/>
          <w:bCs w:val="0"/>
          <w:sz w:val="24"/>
          <w:szCs w:val="24"/>
        </w:rPr>
        <w:t>欢迎界面介绍</w:t>
      </w:r>
      <w:bookmarkEnd w:id="4"/>
    </w:p>
    <w:p>
      <w:pPr>
        <w:jc w:val="center"/>
      </w:pPr>
      <w:r>
        <w:drawing>
          <wp:inline distT="0" distB="0" distL="0" distR="0">
            <wp:extent cx="5279390" cy="2862580"/>
            <wp:effectExtent l="19050" t="0" r="0" b="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7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登录系统，主窗口显示当前登录用户和当前进行考试的一些基本信息，上方横栏显示当前登录用户信息、本次考试名称、退出系统按钮。</w:t>
      </w:r>
    </w:p>
    <w:p>
      <w:pPr>
        <w:pStyle w:val="3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>
      <w:pPr>
        <w:pStyle w:val="16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>
      <w:pPr>
        <w:pStyle w:val="16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>
      <w:pPr>
        <w:jc w:val="center"/>
      </w:pPr>
      <w:r>
        <w:drawing>
          <wp:inline distT="0" distB="0" distL="0" distR="0">
            <wp:extent cx="5176520" cy="3029585"/>
            <wp:effectExtent l="19050" t="0" r="508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left="360" w:firstLine="0" w:firstLineChars="0"/>
      </w:pPr>
    </w:p>
    <w:p>
      <w:pPr>
        <w:pStyle w:val="16"/>
        <w:numPr>
          <w:ilvl w:val="0"/>
          <w:numId w:val="6"/>
        </w:numPr>
        <w:ind w:left="357" w:hanging="357" w:firstLineChars="0"/>
        <w:outlineLvl w:val="2"/>
        <w:rPr>
          <w:b/>
          <w:bCs/>
          <w:sz w:val="24"/>
          <w:szCs w:val="24"/>
        </w:rPr>
      </w:pPr>
      <w:bookmarkStart w:id="7" w:name="_Toc13119"/>
      <w:r>
        <w:rPr>
          <w:rFonts w:hint="eastAsia"/>
          <w:b/>
          <w:bCs/>
          <w:sz w:val="24"/>
          <w:szCs w:val="24"/>
        </w:rPr>
        <w:t>填写基本信息</w:t>
      </w:r>
      <w:bookmarkEnd w:id="7"/>
    </w:p>
    <w:p>
      <w:pPr>
        <w:pStyle w:val="16"/>
        <w:ind w:left="360" w:firstLine="0" w:firstLineChars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”号标记的信息为必填项。例：</w:t>
      </w:r>
    </w:p>
    <w:p>
      <w:pPr>
        <w:jc w:val="center"/>
      </w:pPr>
      <w:r>
        <w:drawing>
          <wp:inline distT="0" distB="0" distL="0" distR="0">
            <wp:extent cx="5136515" cy="3673475"/>
            <wp:effectExtent l="19050" t="0" r="6985" b="0"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36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6"/>
        </w:numPr>
        <w:ind w:left="357" w:hanging="357" w:firstLineChars="0"/>
        <w:outlineLvl w:val="2"/>
        <w:rPr>
          <w:b/>
          <w:bCs/>
          <w:sz w:val="24"/>
          <w:szCs w:val="24"/>
        </w:rPr>
      </w:pPr>
      <w:bookmarkStart w:id="8" w:name="_Toc16753"/>
      <w:r>
        <w:rPr>
          <w:rFonts w:hint="eastAsia"/>
          <w:b/>
          <w:bCs/>
          <w:sz w:val="24"/>
          <w:szCs w:val="24"/>
        </w:rPr>
        <w:t>报考科目</w:t>
      </w:r>
      <w:bookmarkEnd w:id="8"/>
    </w:p>
    <w:p>
      <w:pPr>
        <w:pStyle w:val="16"/>
        <w:ind w:left="360" w:firstLine="0" w:firstLineChars="0"/>
      </w:pPr>
      <w:r>
        <w:rPr>
          <w:rFonts w:hint="eastAsia"/>
        </w:rPr>
        <w:t>首先选择报考考点</w:t>
      </w:r>
      <w:r>
        <w:rPr>
          <w:rFonts w:hint="eastAsia"/>
          <w:b/>
          <w:color w:val="FF0000"/>
          <w:sz w:val="28"/>
          <w:szCs w:val="28"/>
          <w:highlight w:val="yellow"/>
        </w:rPr>
        <w:t xml:space="preserve">（厦门华厦学院考点代码: </w:t>
      </w:r>
      <w:r>
        <w:rPr>
          <w:rFonts w:ascii="宋体" w:hAnsi="宋体" w:cs="宋体"/>
          <w:b/>
          <w:color w:val="FF0000"/>
          <w:kern w:val="0"/>
          <w:sz w:val="28"/>
          <w:szCs w:val="28"/>
          <w:highlight w:val="yellow"/>
          <w:u w:val="double"/>
        </w:rPr>
        <w:t>352219</w:t>
      </w:r>
      <w:r>
        <w:rPr>
          <w:rFonts w:hint="eastAsia"/>
          <w:b/>
          <w:color w:val="FF0000"/>
          <w:sz w:val="28"/>
          <w:szCs w:val="28"/>
        </w:rPr>
        <w:t>）</w:t>
      </w:r>
      <w:r>
        <w:rPr>
          <w:rFonts w:hint="eastAsia"/>
          <w:szCs w:val="21"/>
        </w:rPr>
        <w:t>，</w:t>
      </w:r>
      <w:r>
        <w:rPr>
          <w:rFonts w:hint="eastAsia"/>
        </w:rPr>
        <w:t>选择完考点后，系统会加载出该考点的所有开考科目。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drawing>
          <wp:inline distT="0" distB="0" distL="0" distR="0">
            <wp:extent cx="5271770" cy="3983355"/>
            <wp:effectExtent l="19050" t="0" r="508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8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17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  <w:highlight w:val="yellow"/>
        </w:rPr>
        <w:t>选择要报考的考点，勾选要报考的科目。考生至少要报考一科，最多报考二科，选择完科目后，科目列表下方会显示已报考的科目。</w:t>
      </w:r>
    </w:p>
    <w:p>
      <w:pPr>
        <w:pStyle w:val="17"/>
        <w:ind w:firstLine="42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sz w:val="21"/>
          <w:szCs w:val="21"/>
        </w:rPr>
        <w:t>确认基</w:t>
      </w:r>
      <w:r>
        <w:rPr>
          <w:rFonts w:hint="eastAsia"/>
          <w:color w:val="000000"/>
          <w:sz w:val="21"/>
          <w:szCs w:val="21"/>
        </w:rPr>
        <w:t>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jc w:val="center"/>
      </w:pPr>
      <w:r>
        <w:drawing>
          <wp:inline distT="0" distB="0" distL="0" distR="0">
            <wp:extent cx="5271770" cy="1081405"/>
            <wp:effectExtent l="19050" t="0" r="508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>
      <w:pPr>
        <w:pStyle w:val="17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考生点击“提交报考信息”按钮后，系统会弹出提示上传照片提醒框，点击“确定”后，点击上传照片按钮。考生必须上传标准证件照，否则报名无效。</w:t>
      </w:r>
    </w:p>
    <w:p>
      <w:pPr>
        <w:jc w:val="center"/>
      </w:pPr>
      <w:r>
        <w:drawing>
          <wp:inline distT="0" distB="0" distL="0" distR="0">
            <wp:extent cx="5271770" cy="1113155"/>
            <wp:effectExtent l="19050" t="0" r="508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17"/>
        <w:ind w:firstLine="42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照片规格：</w:t>
      </w:r>
    </w:p>
    <w:p>
      <w:pPr>
        <w:pStyle w:val="17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照片应为考生本人近期正面免冠白底彩色证件照。</w:t>
      </w:r>
    </w:p>
    <w:p>
      <w:pPr>
        <w:pStyle w:val="17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成像要求：成像区上部空1/10，头部占7/10，肩部占1/5，左右各空1/10。采集图像大小最小为192*144（高*宽），彩色，成像区大小为48mm*33mm(高*宽)。</w:t>
      </w:r>
    </w:p>
    <w:p>
      <w:pPr>
        <w:pStyle w:val="17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文件格式要求：要求存储为jpg格式，图像文件名为*.jpg。</w:t>
      </w:r>
    </w:p>
    <w:p>
      <w:pPr>
        <w:pStyle w:val="17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文件大小要求：20KB-200KB。</w:t>
      </w:r>
    </w:p>
    <w:p>
      <w:pPr>
        <w:pStyle w:val="17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考生应上传本人清晰、正置的照片，不允许上传侧置或倒置的照片。</w:t>
      </w:r>
    </w:p>
    <w:p>
      <w:pPr>
        <w:pStyle w:val="17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pPr>
        <w:jc w:val="center"/>
      </w:pPr>
      <w:r>
        <w:drawing>
          <wp:inline distT="0" distB="0" distL="0" distR="0">
            <wp:extent cx="5279390" cy="922655"/>
            <wp:effectExtent l="19050" t="0" r="0" b="0"/>
            <wp:docPr id="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如果发现不正确的信息，可点击“修改报考信息”按钮，修改基本信息或报考科目。考生可点击“修改照片”按钮修改照片。</w:t>
      </w:r>
    </w:p>
    <w:p>
      <w:pPr>
        <w:jc w:val="center"/>
      </w:pPr>
      <w:r>
        <w:drawing>
          <wp:inline distT="0" distB="0" distL="0" distR="0">
            <wp:extent cx="2218690" cy="2472690"/>
            <wp:effectExtent l="19050" t="0" r="0" b="0"/>
            <wp:docPr id="1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814955" cy="2289810"/>
            <wp:effectExtent l="19050" t="0" r="4445" b="0"/>
            <wp:docPr id="1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jc w:val="center"/>
      </w:pPr>
    </w:p>
    <w:p/>
    <w:p>
      <w:pPr>
        <w:pStyle w:val="16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10" w:name="_Toc2312"/>
      <w:r>
        <w:rPr>
          <w:rFonts w:hint="eastAsia"/>
          <w:sz w:val="24"/>
          <w:szCs w:val="24"/>
          <w:highlight w:val="red"/>
        </w:rPr>
        <w:t>网上支付</w:t>
      </w:r>
      <w:bookmarkEnd w:id="10"/>
      <w:r>
        <w:rPr>
          <w:rFonts w:hint="eastAsia"/>
          <w:sz w:val="24"/>
          <w:szCs w:val="24"/>
          <w:highlight w:val="red"/>
        </w:rPr>
        <w:t>（备注：考生一旦支付无法更改信息，并对自己报名信息负责）</w:t>
      </w:r>
    </w:p>
    <w:p>
      <w:pPr>
        <w:pStyle w:val="17"/>
        <w:ind w:firstLine="0"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考生上传照片以及报考科目信息检查无误后，可点击报名状态，系统会跳转到支付按钮区域。</w:t>
      </w:r>
    </w:p>
    <w:p>
      <w:r>
        <w:drawing>
          <wp:inline distT="0" distB="0" distL="0" distR="0">
            <wp:extent cx="5271770" cy="739775"/>
            <wp:effectExtent l="19050" t="0" r="5080" b="0"/>
            <wp:docPr id="1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hint="eastAsia"/>
        </w:rPr>
        <w:t xml:space="preserve">    </w:t>
      </w:r>
      <w:r>
        <w:drawing>
          <wp:inline distT="0" distB="0" distL="0" distR="0">
            <wp:extent cx="5271770" cy="1407160"/>
            <wp:effectExtent l="19050" t="0" r="5080" b="0"/>
            <wp:docPr id="1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pStyle w:val="17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 “支付”按钮，系统会跳转到支付平台，选择银行，根据系统提示填入相关银行信息进行支付。</w:t>
      </w:r>
    </w:p>
    <w:p>
      <w:r>
        <w:drawing>
          <wp:inline distT="0" distB="0" distL="0" distR="0">
            <wp:extent cx="5271770" cy="3180715"/>
            <wp:effectExtent l="19050" t="0" r="508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480"/>
      </w:pPr>
      <w:r>
        <w:rPr>
          <w:rFonts w:hint="eastAsia"/>
        </w:rPr>
        <w:t>支付完成后，根据系统提示信息点击相关按钮。如果支付遇到问题，请重新 支付。</w:t>
      </w:r>
    </w:p>
    <w:p>
      <w:r>
        <w:drawing>
          <wp:inline distT="0" distB="0" distL="0" distR="0">
            <wp:extent cx="5271770" cy="1542415"/>
            <wp:effectExtent l="19050" t="0" r="5080" b="0"/>
            <wp:docPr id="1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如果已经支付，但报考状态还是显示 “未支付”，请点击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>
      <w:r>
        <w:drawing>
          <wp:inline distT="0" distB="0" distL="0" distR="0">
            <wp:extent cx="5271770" cy="1383665"/>
            <wp:effectExtent l="19050" t="0" r="5080" b="0"/>
            <wp:docPr id="1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  <w:highlight w:val="red"/>
        </w:rPr>
      </w:pPr>
    </w:p>
    <w:p>
      <w:pPr>
        <w:rPr>
          <w:sz w:val="24"/>
          <w:szCs w:val="24"/>
          <w:highlight w:val="red"/>
        </w:rPr>
      </w:pPr>
      <w:r>
        <w:rPr>
          <w:rFonts w:hint="eastAsia"/>
          <w:szCs w:val="21"/>
          <w:highlight w:val="red"/>
        </w:rPr>
        <w:t>6、</w:t>
      </w:r>
      <w:r>
        <w:rPr>
          <w:rFonts w:hint="eastAsia"/>
          <w:sz w:val="24"/>
          <w:szCs w:val="24"/>
          <w:highlight w:val="red"/>
        </w:rPr>
        <w:t>准考证由考生自行登录报考系统打印。</w:t>
      </w:r>
    </w:p>
    <w:p>
      <w:pPr>
        <w:rPr>
          <w:color w:val="000000" w:themeColor="text1"/>
          <w:sz w:val="24"/>
          <w:szCs w:val="24"/>
          <w:highlight w:val="red"/>
        </w:rPr>
      </w:pPr>
      <w:r>
        <w:rPr>
          <w:rFonts w:hint="eastAsia"/>
          <w:sz w:val="24"/>
          <w:szCs w:val="24"/>
          <w:highlight w:val="red"/>
        </w:rPr>
        <w:t>（考试时必须携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red"/>
        </w:rPr>
        <w:t>校园卡或学生证（任选其一）、准考证（必带）、身份证（必带）</w:t>
      </w:r>
      <w:r>
        <w:rPr>
          <w:rFonts w:hint="eastAsia"/>
          <w:color w:val="000000" w:themeColor="text1"/>
          <w:sz w:val="24"/>
          <w:szCs w:val="24"/>
          <w:highlight w:val="red"/>
        </w:rPr>
        <w:t>才能进入考场。）</w:t>
      </w:r>
    </w:p>
    <w:p>
      <w:pPr>
        <w:rPr>
          <w:rFonts w:ascii="宋体" w:hAnsi="宋体"/>
          <w:bCs/>
          <w:color w:val="000000"/>
          <w:sz w:val="28"/>
          <w:szCs w:val="28"/>
        </w:rPr>
      </w:pPr>
    </w:p>
    <w:p>
      <w:pPr>
        <w:rPr>
          <w:rFonts w:ascii="宋体" w:hAnsi="宋体"/>
          <w:bCs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8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48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D&#10;fE35twEAAFY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48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4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</w:lvl>
    <w:lvl w:ilvl="1" w:tentative="0">
      <w:start w:val="1"/>
      <w:numFmt w:val="lowerLetter"/>
      <w:lvlText w:val="%2)"/>
      <w:lvlJc w:val="left"/>
      <w:pPr>
        <w:ind w:left="1580" w:hanging="420"/>
      </w:pPr>
    </w:lvl>
    <w:lvl w:ilvl="2" w:tentative="0">
      <w:start w:val="1"/>
      <w:numFmt w:val="lowerRoman"/>
      <w:lvlText w:val="%3."/>
      <w:lvlJc w:val="right"/>
      <w:pPr>
        <w:ind w:left="2000" w:hanging="420"/>
      </w:pPr>
    </w:lvl>
    <w:lvl w:ilvl="3" w:tentative="0">
      <w:start w:val="1"/>
      <w:numFmt w:val="decimal"/>
      <w:lvlText w:val="%4."/>
      <w:lvlJc w:val="left"/>
      <w:pPr>
        <w:ind w:left="2420" w:hanging="420"/>
      </w:pPr>
    </w:lvl>
    <w:lvl w:ilvl="4" w:tentative="0">
      <w:start w:val="1"/>
      <w:numFmt w:val="lowerLetter"/>
      <w:lvlText w:val="%5)"/>
      <w:lvlJc w:val="left"/>
      <w:pPr>
        <w:ind w:left="2840" w:hanging="420"/>
      </w:pPr>
    </w:lvl>
    <w:lvl w:ilvl="5" w:tentative="0">
      <w:start w:val="1"/>
      <w:numFmt w:val="lowerRoman"/>
      <w:lvlText w:val="%6."/>
      <w:lvlJc w:val="right"/>
      <w:pPr>
        <w:ind w:left="3260" w:hanging="420"/>
      </w:pPr>
    </w:lvl>
    <w:lvl w:ilvl="6" w:tentative="0">
      <w:start w:val="1"/>
      <w:numFmt w:val="decimal"/>
      <w:lvlText w:val="%7."/>
      <w:lvlJc w:val="left"/>
      <w:pPr>
        <w:ind w:left="3680" w:hanging="420"/>
      </w:pPr>
    </w:lvl>
    <w:lvl w:ilvl="7" w:tentative="0">
      <w:start w:val="1"/>
      <w:numFmt w:val="lowerLetter"/>
      <w:lvlText w:val="%8)"/>
      <w:lvlJc w:val="left"/>
      <w:pPr>
        <w:ind w:left="4100" w:hanging="420"/>
      </w:pPr>
    </w:lvl>
    <w:lvl w:ilvl="8" w:tentative="0">
      <w:start w:val="1"/>
      <w:numFmt w:val="lowerRoman"/>
      <w:lvlText w:val="%9."/>
      <w:lvlJc w:val="right"/>
      <w:pPr>
        <w:ind w:left="4520" w:hanging="420"/>
      </w:pPr>
    </w:lvl>
  </w:abstractNum>
  <w:abstractNum w:abstractNumId="6">
    <w:nsid w:val="61E02C75"/>
    <w:multiLevelType w:val="multilevel"/>
    <w:tmpl w:val="61E02C75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4C1D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4C2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356F1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0DCA"/>
    <w:rsid w:val="00392BA7"/>
    <w:rsid w:val="003A0188"/>
    <w:rsid w:val="003A61FB"/>
    <w:rsid w:val="003B273A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C7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06B4"/>
    <w:rsid w:val="00524593"/>
    <w:rsid w:val="005251A6"/>
    <w:rsid w:val="00544C40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13B0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17322"/>
    <w:rsid w:val="00721E4D"/>
    <w:rsid w:val="0072677E"/>
    <w:rsid w:val="007274D9"/>
    <w:rsid w:val="007419BF"/>
    <w:rsid w:val="00741FC6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474C6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0C24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55C8"/>
    <w:rsid w:val="00B27015"/>
    <w:rsid w:val="00B33AA5"/>
    <w:rsid w:val="00B3770E"/>
    <w:rsid w:val="00B55C49"/>
    <w:rsid w:val="00B56DDF"/>
    <w:rsid w:val="00B87AC3"/>
    <w:rsid w:val="00B9231E"/>
    <w:rsid w:val="00BA757B"/>
    <w:rsid w:val="00BA78FC"/>
    <w:rsid w:val="00BB2C72"/>
    <w:rsid w:val="00BB46CB"/>
    <w:rsid w:val="00BB5AA1"/>
    <w:rsid w:val="00BC1F16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35E2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B7470"/>
    <w:rsid w:val="00CC61A0"/>
    <w:rsid w:val="00CD2D11"/>
    <w:rsid w:val="00CF331A"/>
    <w:rsid w:val="00D06D6F"/>
    <w:rsid w:val="00D2369B"/>
    <w:rsid w:val="00D26858"/>
    <w:rsid w:val="00D30315"/>
    <w:rsid w:val="00D325B8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B152B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61E4F"/>
    <w:rsid w:val="00E961E7"/>
    <w:rsid w:val="00EA2483"/>
    <w:rsid w:val="00EA7019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5013B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  <w:rsid w:val="014364A0"/>
    <w:rsid w:val="059C7499"/>
    <w:rsid w:val="06187C8D"/>
    <w:rsid w:val="06F253F2"/>
    <w:rsid w:val="09B24F76"/>
    <w:rsid w:val="0B657E3F"/>
    <w:rsid w:val="0CA15F14"/>
    <w:rsid w:val="0CB50A66"/>
    <w:rsid w:val="0E1B4EB5"/>
    <w:rsid w:val="1030329B"/>
    <w:rsid w:val="11296D36"/>
    <w:rsid w:val="13682568"/>
    <w:rsid w:val="19E47E89"/>
    <w:rsid w:val="1AB339DA"/>
    <w:rsid w:val="1C1B6C7B"/>
    <w:rsid w:val="1EFB5963"/>
    <w:rsid w:val="21A70A44"/>
    <w:rsid w:val="22353B2B"/>
    <w:rsid w:val="22480B98"/>
    <w:rsid w:val="27CD66DB"/>
    <w:rsid w:val="29955CC7"/>
    <w:rsid w:val="33484AD7"/>
    <w:rsid w:val="347A0A28"/>
    <w:rsid w:val="38B7551A"/>
    <w:rsid w:val="3CDA4CE5"/>
    <w:rsid w:val="3D351B7B"/>
    <w:rsid w:val="3D541274"/>
    <w:rsid w:val="3EF37553"/>
    <w:rsid w:val="406F7D44"/>
    <w:rsid w:val="42014C57"/>
    <w:rsid w:val="426D1D88"/>
    <w:rsid w:val="43713BB4"/>
    <w:rsid w:val="471514A8"/>
    <w:rsid w:val="4A4F27C5"/>
    <w:rsid w:val="4F7C4912"/>
    <w:rsid w:val="507D3A10"/>
    <w:rsid w:val="51D318C0"/>
    <w:rsid w:val="57EA309B"/>
    <w:rsid w:val="5863030F"/>
    <w:rsid w:val="59946483"/>
    <w:rsid w:val="5D6F7A58"/>
    <w:rsid w:val="5DDB040C"/>
    <w:rsid w:val="5E070ED0"/>
    <w:rsid w:val="5FB4725F"/>
    <w:rsid w:val="617556F4"/>
    <w:rsid w:val="62BC7C0A"/>
    <w:rsid w:val="62DC5F40"/>
    <w:rsid w:val="63AB1A91"/>
    <w:rsid w:val="64DA7F84"/>
    <w:rsid w:val="67A7139C"/>
    <w:rsid w:val="69D07728"/>
    <w:rsid w:val="6D6C41E1"/>
    <w:rsid w:val="6DC659DE"/>
    <w:rsid w:val="75F83A8E"/>
    <w:rsid w:val="76E12424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  <w:jc w:val="left"/>
    </w:pPr>
    <w:rPr>
      <w:rFonts w:ascii="Times New Roman" w:hAnsi="Times New Roman"/>
    </w:r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jc w:val="left"/>
    </w:pPr>
    <w:rPr>
      <w:rFonts w:ascii="Times New Roman" w:hAnsi="Times New Roman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  <w:jc w:val="left"/>
    </w:pPr>
    <w:rPr>
      <w:rFonts w:ascii="Times New Roman" w:hAnsi="Times New Roman"/>
    </w:rPr>
  </w:style>
  <w:style w:type="character" w:styleId="13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  <w:jc w:val="left"/>
    </w:pPr>
    <w:rPr>
      <w:rFonts w:ascii="Times New Roman" w:hAnsi="Times New Roman"/>
    </w:rPr>
  </w:style>
  <w:style w:type="paragraph" w:customStyle="1" w:styleId="17">
    <w:name w:val="无间隔1"/>
    <w:link w:val="22"/>
    <w:qFormat/>
    <w:uiPriority w:val="1"/>
    <w:pPr>
      <w:spacing w:line="400" w:lineRule="exact"/>
      <w:ind w:firstLine="200" w:firstLineChars="200"/>
    </w:pPr>
    <w:rPr>
      <w:rFonts w:ascii="Times New Roman" w:hAnsi="Times New Roman" w:eastAsia="宋体" w:cs="黑体"/>
      <w:sz w:val="24"/>
      <w:szCs w:val="22"/>
      <w:lang w:val="en-US" w:eastAsia="zh-CN" w:bidi="ar-SA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19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0">
    <w:name w:val="标题 2 Char"/>
    <w:basedOn w:val="12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1">
    <w:name w:val="标题 3 Char"/>
    <w:basedOn w:val="12"/>
    <w:link w:val="4"/>
    <w:qFormat/>
    <w:uiPriority w:val="9"/>
    <w:rPr>
      <w:b/>
      <w:bCs/>
      <w:sz w:val="32"/>
      <w:szCs w:val="32"/>
    </w:rPr>
  </w:style>
  <w:style w:type="character" w:customStyle="1" w:styleId="22">
    <w:name w:val="无间隔 Char"/>
    <w:basedOn w:val="12"/>
    <w:link w:val="17"/>
    <w:qFormat/>
    <w:uiPriority w:val="1"/>
    <w:rPr>
      <w:rFonts w:ascii="Times New Roman" w:hAnsi="Times New Roman" w:eastAsia="宋体"/>
      <w:kern w:val="0"/>
      <w:sz w:val="24"/>
    </w:rPr>
  </w:style>
  <w:style w:type="character" w:customStyle="1" w:styleId="23">
    <w:name w:val="标题 4 Char"/>
    <w:basedOn w:val="12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4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26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27">
    <w:name w:val="datagrid-sort-ico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</Words>
  <Characters>1436</Characters>
  <Lines>11</Lines>
  <Paragraphs>3</Paragraphs>
  <TotalTime>119</TotalTime>
  <ScaleCrop>false</ScaleCrop>
  <LinksUpToDate>false</LinksUpToDate>
  <CharactersWithSpaces>1684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2016-12-22T00:18:00Z</dcterms:created>
  <dc:creator>buaasdu</dc:creator>
  <cp:lastModifiedBy>vera</cp:lastModifiedBy>
  <dcterms:modified xsi:type="dcterms:W3CDTF">2018-06-01T08:25:14Z</dcterms:modified>
  <dc:title>全国计算机等级考试报名系统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